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1A" w:rsidRPr="001E0AEB" w:rsidRDefault="009D3B1A" w:rsidP="009D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812"/>
        <w:gridCol w:w="3737"/>
        <w:gridCol w:w="846"/>
        <w:gridCol w:w="453"/>
        <w:gridCol w:w="162"/>
        <w:gridCol w:w="974"/>
        <w:gridCol w:w="359"/>
        <w:gridCol w:w="2728"/>
      </w:tblGrid>
      <w:tr w:rsidR="009D3B1A" w:rsidRPr="00B01582" w:rsidTr="00261DB8">
        <w:trPr>
          <w:trHeight w:val="333"/>
        </w:trPr>
        <w:tc>
          <w:tcPr>
            <w:tcW w:w="2415" w:type="pct"/>
            <w:gridSpan w:val="3"/>
            <w:tcBorders>
              <w:bottom w:val="single" w:sz="4" w:space="0" w:color="auto"/>
            </w:tcBorders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2585" w:type="pct"/>
            <w:gridSpan w:val="6"/>
            <w:tcBorders>
              <w:bottom w:val="single" w:sz="4" w:space="0" w:color="000000"/>
            </w:tcBorders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9D3B1A" w:rsidRPr="00B01582" w:rsidTr="00261DB8">
        <w:trPr>
          <w:trHeight w:val="613"/>
        </w:trPr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Pobudzenie przedsiębiorczości wśród mieszkańców</w:t>
            </w:r>
          </w:p>
        </w:tc>
        <w:tc>
          <w:tcPr>
            <w:tcW w:w="684" w:type="pct"/>
            <w:gridSpan w:val="3"/>
            <w:tcBorders>
              <w:bottom w:val="single" w:sz="4" w:space="0" w:color="000000"/>
            </w:tcBorders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Nr 1.2.3</w:t>
            </w:r>
          </w:p>
        </w:tc>
        <w:tc>
          <w:tcPr>
            <w:tcW w:w="1901" w:type="pct"/>
            <w:gridSpan w:val="3"/>
            <w:tcBorders>
              <w:bottom w:val="single" w:sz="4" w:space="0" w:color="000000"/>
            </w:tcBorders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Rozwój działalności gospodarczej</w:t>
            </w:r>
          </w:p>
        </w:tc>
      </w:tr>
      <w:tr w:rsidR="009D3B1A" w:rsidRPr="00F964D1" w:rsidTr="00261DB8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B1A" w:rsidRPr="00F964D1" w:rsidRDefault="009D3B1A" w:rsidP="00261DB8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KARTA OCENY OPERACJI w ramach konkursu nr …..</w:t>
            </w:r>
          </w:p>
        </w:tc>
      </w:tr>
      <w:tr w:rsidR="009D3B1A" w:rsidRPr="00B01582" w:rsidTr="00261DB8">
        <w:trPr>
          <w:trHeight w:val="350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737" w:type="pct"/>
            <w:gridSpan w:val="4"/>
            <w:tcBorders>
              <w:top w:val="single" w:sz="4" w:space="0" w:color="auto"/>
            </w:tcBorders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</w:t>
            </w:r>
            <w:proofErr w:type="spellStart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osiągniecia</w:t>
            </w:r>
            <w:proofErr w:type="spellEnd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 w ramach konkursu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osiągniecia</w:t>
            </w:r>
            <w:proofErr w:type="spellEnd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 w ramach konkursu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9D3B1A" w:rsidRPr="00B01582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operacji zastosowane zostaną rozwiązania innowacyjne określone w LSR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Na podstawie wydzielonej pozycji w budżecie </w:t>
            </w:r>
          </w:p>
        </w:tc>
      </w:tr>
      <w:tr w:rsidR="009D3B1A" w:rsidRPr="00B01582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wkładu własnego w realizację operacji jest większy o 10 punktów procentowych od wymaganego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Wnioskodawca spełnia 3 z 4 warunków: </w:t>
            </w: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br/>
              <w:t>posiada doświadczenie/posiada kwalifikacje/posiada zasoby odpowiednie do przedmiotu operacji, którą chce realizować/wykonuje działalność odpowiednią do przedmiotu operacji którą chce realizować.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prowadzi działalność w branży strategicznej dla rozwoju obszaru LSR zgodnie z nr sekcji PKD wskazanym w LSR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Wnioskodawca jest osobą należącą do grupy </w:t>
            </w:r>
            <w:proofErr w:type="spellStart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 określonej w LSR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9D3B1A" w:rsidRPr="00B01582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Na podstawie wniosku </w:t>
            </w:r>
          </w:p>
        </w:tc>
      </w:tr>
      <w:tr w:rsidR="009D3B1A" w:rsidRPr="00F964D1" w:rsidTr="00261DB8">
        <w:trPr>
          <w:trHeight w:val="489"/>
        </w:trPr>
        <w:tc>
          <w:tcPr>
            <w:tcW w:w="286" w:type="pct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737" w:type="pct"/>
            <w:gridSpan w:val="4"/>
            <w:vAlign w:val="center"/>
          </w:tcPr>
          <w:p w:rsidR="009D3B1A" w:rsidRPr="00F964D1" w:rsidRDefault="009D3B1A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(wysokość wsparcia w operacji / liczba miejsc pracy w operacji)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≤ </w:t>
            </w:r>
            <w:r w:rsidRPr="00F964D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(suma wysokości wsparcia wszystkich operacji / suma deklarowanych miejsc pracy wszystkich operacji) </w:t>
            </w:r>
          </w:p>
        </w:tc>
      </w:tr>
      <w:tr w:rsidR="009D3B1A" w:rsidRPr="00B01582" w:rsidTr="00261DB8">
        <w:trPr>
          <w:trHeight w:val="429"/>
        </w:trPr>
        <w:tc>
          <w:tcPr>
            <w:tcW w:w="3023" w:type="pct"/>
            <w:gridSpan w:val="5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532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  <w:tr w:rsidR="009D3B1A" w:rsidRPr="00B01582" w:rsidTr="00261DB8">
        <w:trPr>
          <w:trHeight w:val="823"/>
        </w:trPr>
        <w:tc>
          <w:tcPr>
            <w:tcW w:w="2811" w:type="pct"/>
            <w:gridSpan w:val="4"/>
            <w:vAlign w:val="bottom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Imię i Nazwisko Oceniającego</w:t>
            </w:r>
          </w:p>
        </w:tc>
        <w:tc>
          <w:tcPr>
            <w:tcW w:w="912" w:type="pct"/>
            <w:gridSpan w:val="4"/>
            <w:vAlign w:val="bottom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Data</w:t>
            </w:r>
          </w:p>
        </w:tc>
        <w:tc>
          <w:tcPr>
            <w:tcW w:w="1277" w:type="pct"/>
            <w:vAlign w:val="bottom"/>
          </w:tcPr>
          <w:p w:rsidR="009D3B1A" w:rsidRPr="00F964D1" w:rsidRDefault="009D3B1A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Podpis</w:t>
            </w:r>
          </w:p>
        </w:tc>
      </w:tr>
    </w:tbl>
    <w:p w:rsidR="009D3B1A" w:rsidRDefault="009D3B1A" w:rsidP="009D3B1A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9D3B1A" w:rsidRPr="00B01582" w:rsidRDefault="009D3B1A" w:rsidP="009D3B1A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9D3B1A" w:rsidRDefault="009D3B1A" w:rsidP="009D3B1A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 xml:space="preserve">Maksymalna liczba punktów </w:t>
      </w:r>
      <w:r>
        <w:rPr>
          <w:rFonts w:ascii="Times New Roman" w:hAnsi="Times New Roman" w:cs="Times New Roman"/>
          <w:b/>
          <w:lang w:val="pl-PL"/>
        </w:rPr>
        <w:t>41.</w:t>
      </w:r>
    </w:p>
    <w:p w:rsidR="00F9724A" w:rsidRDefault="00F9724A"/>
    <w:sectPr w:rsidR="00F9724A" w:rsidSect="009D3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B1A"/>
    <w:rsid w:val="009D3B1A"/>
    <w:rsid w:val="00F9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1A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2016-09-28T11:40:00Z</dcterms:created>
  <dcterms:modified xsi:type="dcterms:W3CDTF">2016-09-28T11:40:00Z</dcterms:modified>
</cp:coreProperties>
</file>