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59" w:rsidRPr="00E52271" w:rsidRDefault="00087559" w:rsidP="00087559">
      <w:pPr>
        <w:pStyle w:val="Legenda"/>
        <w:jc w:val="center"/>
        <w:rPr>
          <w:sz w:val="22"/>
          <w:szCs w:val="22"/>
        </w:rPr>
      </w:pPr>
      <w:bookmarkStart w:id="0" w:name="_Toc441568664"/>
      <w:r w:rsidRPr="00E52271">
        <w:rPr>
          <w:sz w:val="22"/>
          <w:szCs w:val="22"/>
        </w:rPr>
        <w:t xml:space="preserve">Tabela </w:t>
      </w:r>
      <w:r w:rsidRPr="00E52271">
        <w:rPr>
          <w:sz w:val="22"/>
          <w:szCs w:val="22"/>
        </w:rPr>
        <w:fldChar w:fldCharType="begin"/>
      </w:r>
      <w:r w:rsidRPr="00E52271">
        <w:rPr>
          <w:sz w:val="22"/>
          <w:szCs w:val="22"/>
        </w:rPr>
        <w:instrText xml:space="preserve"> SEQ Tabela \* ARABIC </w:instrText>
      </w:r>
      <w:r w:rsidRPr="00E522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10</w:t>
      </w:r>
      <w:r w:rsidRPr="00E52271">
        <w:rPr>
          <w:sz w:val="22"/>
          <w:szCs w:val="22"/>
        </w:rPr>
        <w:fldChar w:fldCharType="end"/>
      </w:r>
      <w:r w:rsidRPr="00E52271">
        <w:rPr>
          <w:sz w:val="22"/>
          <w:szCs w:val="22"/>
        </w:rPr>
        <w:t xml:space="preserve"> Przedsięwzięcia oraz typy operacji możliwe do realizacji w ramach LSR</w:t>
      </w:r>
      <w:bookmarkEnd w:id="0"/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159"/>
        <w:gridCol w:w="4399"/>
        <w:gridCol w:w="2439"/>
        <w:gridCol w:w="1672"/>
        <w:gridCol w:w="1985"/>
      </w:tblGrid>
      <w:tr w:rsidR="00087559" w:rsidRPr="00E52271" w:rsidTr="00BB6D07">
        <w:trPr>
          <w:trHeight w:val="504"/>
        </w:trPr>
        <w:tc>
          <w:tcPr>
            <w:tcW w:w="3823" w:type="dxa"/>
            <w:gridSpan w:val="2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Przedsięwzięcie</w:t>
            </w:r>
          </w:p>
        </w:tc>
        <w:tc>
          <w:tcPr>
            <w:tcW w:w="8510" w:type="dxa"/>
            <w:gridSpan w:val="3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 xml:space="preserve">Zakres tematyczny </w:t>
            </w:r>
            <w:r w:rsidRPr="00E52271">
              <w:rPr>
                <w:rFonts w:eastAsia="Calibri"/>
                <w:b/>
                <w:sz w:val="22"/>
              </w:rPr>
              <w:br/>
            </w:r>
            <w:r w:rsidRPr="00E52271">
              <w:rPr>
                <w:rFonts w:eastAsia="Calibri"/>
                <w:i/>
                <w:sz w:val="22"/>
              </w:rPr>
              <w:t>zgodnie z Rozporządzeniem</w:t>
            </w:r>
            <w:r w:rsidRPr="00E52271">
              <w:rPr>
                <w:rFonts w:eastAsia="Calibri"/>
                <w:sz w:val="22"/>
                <w:vertAlign w:val="superscript"/>
              </w:rPr>
              <w:footnoteReference w:id="1"/>
            </w:r>
          </w:p>
        </w:tc>
        <w:tc>
          <w:tcPr>
            <w:tcW w:w="1985" w:type="dxa"/>
            <w:vMerge w:val="restart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Sposób realizacji, środki przeznaczone na realizację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shd w:val="clear" w:color="auto" w:fill="C5E0B3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Nr</w:t>
            </w:r>
          </w:p>
        </w:tc>
        <w:tc>
          <w:tcPr>
            <w:tcW w:w="3159" w:type="dxa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Nazwa</w:t>
            </w:r>
          </w:p>
        </w:tc>
        <w:tc>
          <w:tcPr>
            <w:tcW w:w="4399" w:type="dxa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Opis</w:t>
            </w:r>
          </w:p>
        </w:tc>
        <w:tc>
          <w:tcPr>
            <w:tcW w:w="2439" w:type="dxa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>Beneficjenci/</w:t>
            </w:r>
          </w:p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proofErr w:type="spellStart"/>
            <w:r w:rsidRPr="00E52271">
              <w:rPr>
                <w:rFonts w:eastAsia="Calibri"/>
                <w:b/>
                <w:sz w:val="22"/>
              </w:rPr>
              <w:t>Grantobiorcy</w:t>
            </w:r>
            <w:proofErr w:type="spellEnd"/>
            <w:r w:rsidRPr="00E52271">
              <w:rPr>
                <w:rFonts w:eastAsia="Calibri"/>
                <w:b/>
                <w:sz w:val="22"/>
              </w:rPr>
              <w:t xml:space="preserve"> </w:t>
            </w:r>
          </w:p>
        </w:tc>
        <w:tc>
          <w:tcPr>
            <w:tcW w:w="1672" w:type="dxa"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  <w:r w:rsidRPr="00E52271">
              <w:rPr>
                <w:rFonts w:eastAsia="Calibri"/>
                <w:b/>
                <w:sz w:val="22"/>
              </w:rPr>
              <w:t xml:space="preserve">Wartość min. </w:t>
            </w:r>
            <w:r w:rsidRPr="00E52271">
              <w:rPr>
                <w:rFonts w:eastAsia="Calibri"/>
                <w:b/>
                <w:sz w:val="22"/>
              </w:rPr>
              <w:br/>
              <w:t>i maks. dofinansowana oraz poziom %</w:t>
            </w:r>
          </w:p>
        </w:tc>
        <w:tc>
          <w:tcPr>
            <w:tcW w:w="1985" w:type="dxa"/>
            <w:vMerge/>
            <w:shd w:val="clear" w:color="auto" w:fill="C5E0B3"/>
            <w:vAlign w:val="center"/>
          </w:tcPr>
          <w:p w:rsidR="00087559" w:rsidRPr="00E52271" w:rsidRDefault="00087559" w:rsidP="00BB6D07">
            <w:p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1.1.1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Inwentaryzacja zasobów dziedzictwa kulturowego </w:t>
            </w:r>
            <w:r w:rsidRPr="00E52271">
              <w:rPr>
                <w:rFonts w:eastAsia="Calibri"/>
                <w:color w:val="000000"/>
                <w:sz w:val="22"/>
              </w:rPr>
              <w:br/>
              <w:t>i naturalnego obszaru LGD oraz określenie możliwości ich wykorzystania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left"/>
            </w:pPr>
            <w:r w:rsidRPr="00E52271">
              <w:rPr>
                <w:sz w:val="22"/>
              </w:rPr>
              <w:t xml:space="preserve">Spis zasobów dziedzictwa kulturowego </w:t>
            </w:r>
            <w:r w:rsidRPr="00E52271">
              <w:rPr>
                <w:sz w:val="22"/>
              </w:rPr>
              <w:br/>
              <w:t>i naturalnego na obszarze LGD w formie elektronicznej i papierowej.</w:t>
            </w:r>
          </w:p>
          <w:p w:rsidR="00087559" w:rsidRPr="00E52271" w:rsidRDefault="00087559" w:rsidP="00087559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sz w:val="22"/>
              </w:rPr>
              <w:t>Identyfikacja co najmniej 20 zasobów.</w:t>
            </w:r>
          </w:p>
          <w:p w:rsidR="00087559" w:rsidRPr="00E52271" w:rsidRDefault="00087559" w:rsidP="00087559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sz w:val="22"/>
              </w:rPr>
              <w:t>Publikacja, prezentacja, wyników.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LGD, osoby prawne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Operacja własna </w:t>
            </w:r>
            <w:r w:rsidRPr="00E52271">
              <w:rPr>
                <w:color w:val="000000"/>
                <w:sz w:val="22"/>
              </w:rPr>
              <w:br/>
              <w:t>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1.1.2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Infrastruktura turystyczna, rekreacyjna i/lub kulturowa wykorzystująca zasoby obszaru LGD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2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Budowa lub przebudowa, modernizacja niekomercyjnej infrastruktury turystycznej, rekreacyjnej, kulturowej.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Osoby fizyczne, osoby prawne</w:t>
            </w:r>
            <w:r>
              <w:rPr>
                <w:sz w:val="22"/>
              </w:rPr>
              <w:t>,</w:t>
            </w:r>
            <w:r w:rsidRPr="00E52271">
              <w:rPr>
                <w:sz w:val="22"/>
              </w:rPr>
              <w:t xml:space="preserve"> JSFP</w:t>
            </w:r>
            <w:r w:rsidRPr="00E52271">
              <w:rPr>
                <w:color w:val="000000"/>
                <w:sz w:val="22"/>
                <w:vertAlign w:val="superscript"/>
              </w:rPr>
              <w:footnoteReference w:id="2"/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Od 50 000</w:t>
            </w:r>
            <w:r w:rsidRPr="00E52271">
              <w:rPr>
                <w:color w:val="000000"/>
                <w:sz w:val="22"/>
              </w:rPr>
              <w:br/>
              <w:t xml:space="preserve">do 300 000 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70% dla prowadzących działalność gospodarczą</w:t>
            </w:r>
          </w:p>
          <w:p w:rsidR="00087559" w:rsidRDefault="00087559" w:rsidP="00BB6D07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E52271">
              <w:rPr>
                <w:color w:val="000000"/>
                <w:sz w:val="22"/>
              </w:rPr>
              <w:t>do 100% dla innych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dla JSFP – zgodnie z obowiązującymi przepisami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Konkurs (inne)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2 100 000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1.1.3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Tworzenie lub rozwój działalności turystycznych </w:t>
            </w:r>
            <w:r w:rsidRPr="00E52271">
              <w:rPr>
                <w:rFonts w:eastAsia="Calibri"/>
                <w:color w:val="000000"/>
                <w:sz w:val="22"/>
              </w:rPr>
              <w:br/>
              <w:t>i kulturalno-rozrywkowych wykorzystujących zasoby kulturowe i/lub naturalne obszaru LGD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Rozwój przedsiębiorczości poprzez rozwijanie działalności gospodarczej. 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Rozwój przedsiębiorczości poprzez rozwijanie działalności gospodarczej </w:t>
            </w:r>
            <w:r w:rsidRPr="00E52271">
              <w:rPr>
                <w:rFonts w:eastAsia="Calibri"/>
                <w:color w:val="000000"/>
                <w:sz w:val="22"/>
                <w:lang w:bidi="ar-SA"/>
              </w:rPr>
              <w:br/>
              <w:t>i podnoszenie kompetencji osób realizujących operacje.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lastRenderedPageBreak/>
              <w:t>Produkt turystyczny musi być przystosowany do obsługi co najmniej 5 000 osób rocznie.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lastRenderedPageBreak/>
              <w:t>Osoby fizyczne, osoby prawne – prowadzące działalność gospodarczą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Od 25 001 </w:t>
            </w:r>
            <w:r w:rsidRPr="00E52271">
              <w:rPr>
                <w:color w:val="000000"/>
                <w:sz w:val="22"/>
              </w:rPr>
              <w:br/>
              <w:t>do 300 000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70%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Konkurs (rozwój działalności gospodarczej) 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1 250 000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lastRenderedPageBreak/>
              <w:t>1.1.4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iCs/>
                <w:color w:val="000000"/>
                <w:sz w:val="22"/>
              </w:rPr>
              <w:t xml:space="preserve">Organizacja wydarzeń kulturalnych na obszarze LGD </w:t>
            </w:r>
            <w:r w:rsidRPr="00E52271">
              <w:rPr>
                <w:rFonts w:eastAsia="Calibri"/>
                <w:iCs/>
                <w:color w:val="000000"/>
                <w:sz w:val="22"/>
              </w:rPr>
              <w:br/>
              <w:t>z wykorzystaniem zasobów obszaru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Promowanie obszaru, produktów, usług lokalnych. 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LGD/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Od 10 000 </w:t>
            </w:r>
            <w:r w:rsidRPr="00E52271">
              <w:rPr>
                <w:color w:val="000000"/>
                <w:sz w:val="22"/>
              </w:rPr>
              <w:br/>
              <w:t>do 40 000</w:t>
            </w:r>
            <w:r w:rsidRPr="00E52271">
              <w:rPr>
                <w:color w:val="000000"/>
                <w:sz w:val="22"/>
              </w:rPr>
              <w:br/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80%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</w:t>
            </w:r>
            <w:r w:rsidRPr="00E52271">
              <w:rPr>
                <w:rStyle w:val="Odwoanieprzypisudolnego"/>
                <w:color w:val="000000"/>
                <w:sz w:val="22"/>
              </w:rPr>
              <w:footnoteReference w:id="3"/>
            </w:r>
            <w:r w:rsidRPr="00E52271">
              <w:rPr>
                <w:color w:val="000000"/>
                <w:sz w:val="22"/>
              </w:rPr>
              <w:t xml:space="preserve"> 300 000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1.1.5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Rozwój kompetencji osób/pracowników sektora turystycznego</w:t>
            </w:r>
          </w:p>
        </w:tc>
        <w:tc>
          <w:tcPr>
            <w:tcW w:w="4399" w:type="dxa"/>
            <w:vAlign w:val="center"/>
          </w:tcPr>
          <w:p w:rsidR="00087559" w:rsidRPr="00991283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Konferencja, szkolenie, warsztat, spotkanie, festyn, wyjazd studyjny itp.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>
              <w:rPr>
                <w:rFonts w:eastAsia="Calibri"/>
                <w:sz w:val="22"/>
                <w:lang w:bidi="ar-SA"/>
              </w:rPr>
              <w:t>Utworzenie ośrodka szkoleniowo – edukacyjnego,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Zakup rzeczy i środków trwałych stanowi nie więcej niż 50% kosztów.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LGD, osoby prawne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Operacja własna 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1.1.6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Rozwój i promocja obszaru </w:t>
            </w:r>
            <w:r w:rsidRPr="00E52271">
              <w:rPr>
                <w:rFonts w:eastAsia="Calibri"/>
                <w:color w:val="000000"/>
                <w:sz w:val="22"/>
              </w:rPr>
              <w:br/>
              <w:t>z wykorzystaniem zasobów dziedzictwa kulturowego i/lub naturalnego LGD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Zakup 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Promowanie obszaru, produktów, usług lokalnych. 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LGD/</w:t>
            </w:r>
          </w:p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gospodarczą,</w:t>
            </w:r>
            <w:r w:rsidRPr="00E52271">
              <w:rPr>
                <w:sz w:val="22"/>
              </w:rPr>
              <w:br/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Od 10 000</w:t>
            </w:r>
            <w:r w:rsidRPr="00E52271">
              <w:rPr>
                <w:color w:val="000000"/>
                <w:sz w:val="22"/>
              </w:rPr>
              <w:br/>
              <w:t>do 30 000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95%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 300 000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Czas na Świętokrzyskie – działania marketingowe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87559" w:rsidRPr="00E52271" w:rsidRDefault="00087559" w:rsidP="00087559">
            <w:pPr>
              <w:numPr>
                <w:ilvl w:val="0"/>
                <w:numId w:val="7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Wydawnictwa, publikacje itp.</w:t>
            </w:r>
          </w:p>
          <w:p w:rsidR="00087559" w:rsidRPr="00E52271" w:rsidRDefault="00087559" w:rsidP="00087559">
            <w:pPr>
              <w:numPr>
                <w:ilvl w:val="0"/>
                <w:numId w:val="7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Wykorzystanie TIK np. portal internetowy, interaktywna mapa.</w:t>
            </w:r>
          </w:p>
          <w:p w:rsidR="00087559" w:rsidRPr="00E52271" w:rsidRDefault="00087559" w:rsidP="00087559">
            <w:pPr>
              <w:numPr>
                <w:ilvl w:val="0"/>
                <w:numId w:val="7"/>
              </w:numPr>
              <w:spacing w:line="240" w:lineRule="auto"/>
              <w:ind w:left="357" w:hanging="357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Udział LGD w targach/wydarzeniach promocyjnych.</w:t>
            </w:r>
          </w:p>
          <w:p w:rsidR="00087559" w:rsidRPr="00E52271" w:rsidRDefault="00087559" w:rsidP="00087559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Promowanie obszaru, produktów, usług lokalnych. 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50 000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100%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współpracy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lastRenderedPageBreak/>
              <w:t>1.1.8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Udział LGD w targach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Działalność wystawiennicza LGD na targach.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Zakup niezbędnych materiałów.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100%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1.1.9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Wydawnictwa promocyjne LGD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Wydawnictwa, publikacje itp.</w:t>
            </w:r>
          </w:p>
          <w:p w:rsidR="00087559" w:rsidRPr="00E52271" w:rsidRDefault="00087559" w:rsidP="00087559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Spotkania autorskie.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100%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1.2.1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Powstanie nowych podmiotów gospodarczych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Rozwój przedsiębiorczości poprzez podejmowanie działalności gospodarczej. </w:t>
            </w:r>
          </w:p>
          <w:p w:rsidR="00087559" w:rsidRPr="00E52271" w:rsidRDefault="00087559" w:rsidP="00087559">
            <w:pPr>
              <w:numPr>
                <w:ilvl w:val="0"/>
                <w:numId w:val="4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Rozwój przedsiębiorczości poprzez podejmowanie działalności gospodarczej </w:t>
            </w:r>
            <w:r w:rsidRPr="00E52271">
              <w:rPr>
                <w:rFonts w:eastAsia="Calibri"/>
                <w:color w:val="000000"/>
                <w:sz w:val="22"/>
              </w:rPr>
              <w:br/>
              <w:t>i podnoszenie kompetencji osób realizujących operacje.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Osoby fizyczne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  <w:r w:rsidRPr="00E52271">
              <w:rPr>
                <w:color w:val="000000"/>
                <w:sz w:val="22"/>
              </w:rPr>
              <w:br/>
              <w:t>100% (premia)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Konkurs (podejmowanie działalności gospodarczej) 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650</w:t>
            </w:r>
            <w:r w:rsidRPr="00E52271">
              <w:rPr>
                <w:color w:val="000000"/>
                <w:sz w:val="22"/>
              </w:rPr>
              <w:t>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1.2.2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Wydarzenia integrujące branże mające kluczowe znaczenie dla rozwoju obszaru (działalność związana z zakwaterowaniem </w:t>
            </w:r>
            <w:r w:rsidRPr="00E52271">
              <w:rPr>
                <w:color w:val="000000"/>
                <w:sz w:val="22"/>
              </w:rPr>
              <w:br/>
              <w:t>i usługami gastronomicznymi, kultura, rekreacja i rozrywka, handel hurtowy i detaliczny, działalność organizacji członkowskich)</w:t>
            </w:r>
            <w:r w:rsidRPr="00E52271">
              <w:rPr>
                <w:color w:val="000000"/>
                <w:sz w:val="22"/>
                <w:vertAlign w:val="superscript"/>
              </w:rPr>
              <w:footnoteReference w:id="4"/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Wyjazd studyjny. </w:t>
            </w:r>
          </w:p>
          <w:p w:rsidR="00087559" w:rsidRPr="00E52271" w:rsidRDefault="00087559" w:rsidP="00087559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Promowanie obszaru, produktów, usług lokalnych.</w:t>
            </w:r>
          </w:p>
          <w:p w:rsidR="00087559" w:rsidRPr="00E52271" w:rsidRDefault="00087559" w:rsidP="00087559">
            <w:pPr>
              <w:numPr>
                <w:ilvl w:val="0"/>
                <w:numId w:val="5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Wzmocnienie kapitału społecznego.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LGD, osoby prawne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Operacja własna 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1.2.3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Rozwój działalności gospodarczej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Rozwój przedsiębiorczości poprzez rozwijanie działalności gospodarczej.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Rozwój przedsiębiorczości poprzez rozwijanie działalności gospodarczej </w:t>
            </w:r>
            <w:r w:rsidRPr="00E52271">
              <w:rPr>
                <w:rFonts w:eastAsia="Calibri"/>
                <w:sz w:val="22"/>
              </w:rPr>
              <w:br/>
              <w:t>i podnoszenie kompetencji osób realizujących operacje.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osoby fizyczne, osoby prawne –  prowadzące działalność gospodarczą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Od 100 000</w:t>
            </w:r>
            <w:r w:rsidRPr="00E52271">
              <w:rPr>
                <w:color w:val="000000"/>
                <w:sz w:val="22"/>
              </w:rPr>
              <w:br/>
              <w:t>do 300 000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70%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Konkurs (rozwój działalności gospodarczej) 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2 000 000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1.2.4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Podniesienie wiedzy mieszkańców o prowadzeniu działalności gospodarczej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Spotkania informacyjno-konsultacyjne.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100%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20 000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1.2.5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Kreator przedsiębiorczości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jc w:val="left"/>
            </w:pPr>
            <w:r w:rsidRPr="00E52271">
              <w:rPr>
                <w:sz w:val="22"/>
              </w:rPr>
              <w:t>Junior-Biznes, działania edukacyjne dla uczniów szkół podstawowych.</w:t>
            </w:r>
          </w:p>
          <w:p w:rsidR="00087559" w:rsidRPr="00E52271" w:rsidRDefault="00087559" w:rsidP="00087559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jc w:val="left"/>
            </w:pPr>
            <w:r w:rsidRPr="00E52271">
              <w:rPr>
                <w:sz w:val="22"/>
              </w:rPr>
              <w:lastRenderedPageBreak/>
              <w:t>Organizacja Akademii Biznesu dla Juniora (min. 10 dni).</w:t>
            </w:r>
          </w:p>
          <w:p w:rsidR="00087559" w:rsidRPr="00E52271" w:rsidRDefault="00087559" w:rsidP="00087559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jc w:val="left"/>
            </w:pPr>
            <w:r w:rsidRPr="00E52271">
              <w:rPr>
                <w:sz w:val="22"/>
              </w:rPr>
              <w:t>Laboratorium przedsiębiorczości, działania edukacyjne dla uczniów szkół gimnazjalnych.</w:t>
            </w:r>
          </w:p>
          <w:p w:rsidR="00087559" w:rsidRPr="00E52271" w:rsidRDefault="00087559" w:rsidP="00087559">
            <w:pPr>
              <w:pStyle w:val="Akapitzlist"/>
              <w:numPr>
                <w:ilvl w:val="0"/>
                <w:numId w:val="8"/>
              </w:numPr>
              <w:spacing w:after="160" w:line="240" w:lineRule="auto"/>
              <w:jc w:val="left"/>
            </w:pPr>
            <w:r w:rsidRPr="00E52271">
              <w:rPr>
                <w:sz w:val="22"/>
              </w:rPr>
              <w:t>Młody Przedsiębiorca, działania edukacyjne dla uczniów szkół zawodowych.</w:t>
            </w:r>
          </w:p>
          <w:p w:rsidR="00087559" w:rsidRPr="00E52271" w:rsidRDefault="00087559" w:rsidP="00087559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jc w:val="left"/>
            </w:pPr>
            <w:r w:rsidRPr="00E52271">
              <w:rPr>
                <w:sz w:val="22"/>
              </w:rPr>
              <w:t xml:space="preserve">Inkubator przedsiębiorczości, działania edukacyjne dla osób podejmujących działalność gospodarczą, organizacja staży biznesowych szkoleń, doradztwa, usług księgowych, prawnych, biznesowych </w:t>
            </w:r>
            <w:r w:rsidRPr="00E52271">
              <w:rPr>
                <w:sz w:val="22"/>
              </w:rPr>
              <w:br/>
              <w:t>i marketingowych.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lastRenderedPageBreak/>
              <w:t>LGD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377 5</w:t>
            </w:r>
            <w:r w:rsidRPr="00E52271">
              <w:rPr>
                <w:color w:val="000000"/>
                <w:sz w:val="22"/>
              </w:rPr>
              <w:t>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100%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współpracy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377 5</w:t>
            </w:r>
            <w:r w:rsidRPr="00E52271">
              <w:rPr>
                <w:color w:val="000000"/>
                <w:sz w:val="22"/>
              </w:rPr>
              <w:t>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lastRenderedPageBreak/>
              <w:t>1.2.6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Powstanie nowych podmiotów gospodarczych prowadzonych przez osoby do 35 roku życia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color w:val="000000"/>
                <w:sz w:val="22"/>
                <w:lang w:bidi="ar-SA"/>
              </w:rPr>
              <w:t xml:space="preserve">Rozwój przedsiębiorczości poprzez podejmowanie działalności gospodarczej.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Rozwój przedsiębiorczości poprzez podejmowanie działalności gospodarczej </w:t>
            </w:r>
            <w:r w:rsidRPr="00E52271">
              <w:rPr>
                <w:rFonts w:eastAsia="Calibri"/>
                <w:color w:val="000000"/>
                <w:sz w:val="22"/>
              </w:rPr>
              <w:br/>
              <w:t>i podnoszenie kompetencji osób realizujących operacje.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Osoby fizyczne do 35. roku życia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100 000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100% (premia)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Konkurs (podejmowanie działalności gospodarczej) 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1.3.1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Rozwijanie pasji mieszkańców – wyjazd studyjny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Wyjazd studyjny dla minimum 15 osób.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Zakup </w:t>
            </w:r>
            <w:r w:rsidRPr="00E52271">
              <w:rPr>
                <w:rFonts w:eastAsia="Calibri"/>
                <w:sz w:val="22"/>
              </w:rPr>
              <w:t xml:space="preserve">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Promowanie obszaru, produktów, usług lokalnych.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LGD, osoby prawne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Operacja własna 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1.3.2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Integracja mieszkańców – łączymy ludzi z pasją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Zakup 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LGD, osoby prawne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50 000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Operacja własna 50 000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1.3.3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 xml:space="preserve">Wydarzenia promujące zdrowy </w:t>
            </w:r>
            <w:r w:rsidRPr="00E52271">
              <w:rPr>
                <w:rFonts w:eastAsia="Calibri"/>
                <w:color w:val="000000"/>
                <w:sz w:val="22"/>
              </w:rPr>
              <w:lastRenderedPageBreak/>
              <w:t xml:space="preserve">styl życia mieszkańców </w:t>
            </w:r>
            <w:r w:rsidRPr="00E52271">
              <w:rPr>
                <w:rFonts w:eastAsia="Calibri"/>
                <w:color w:val="000000"/>
                <w:sz w:val="22"/>
              </w:rPr>
              <w:br/>
              <w:t>i turystów – prozdrowotność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lastRenderedPageBreak/>
              <w:t xml:space="preserve">Konferencja, szkolenie, warsztat, </w:t>
            </w:r>
            <w:r w:rsidRPr="00E52271">
              <w:rPr>
                <w:rFonts w:eastAsia="Calibri"/>
                <w:sz w:val="22"/>
                <w:lang w:bidi="ar-SA"/>
              </w:rPr>
              <w:lastRenderedPageBreak/>
              <w:t>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 xml:space="preserve">Zakup 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lastRenderedPageBreak/>
              <w:t>LGD/</w:t>
            </w:r>
          </w:p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lastRenderedPageBreak/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gospodarczą,</w:t>
            </w:r>
          </w:p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 xml:space="preserve">Od 10 000 </w:t>
            </w:r>
            <w:r w:rsidRPr="00E52271">
              <w:rPr>
                <w:color w:val="000000"/>
                <w:sz w:val="22"/>
              </w:rPr>
              <w:br/>
            </w:r>
            <w:r w:rsidRPr="00E52271">
              <w:rPr>
                <w:color w:val="000000"/>
                <w:sz w:val="22"/>
              </w:rPr>
              <w:lastRenderedPageBreak/>
              <w:t>do 30 000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95%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lastRenderedPageBreak/>
              <w:t xml:space="preserve">Projekt grantowy </w:t>
            </w:r>
            <w:r w:rsidRPr="00E52271">
              <w:rPr>
                <w:color w:val="000000"/>
                <w:sz w:val="22"/>
              </w:rPr>
              <w:lastRenderedPageBreak/>
              <w:t>300 000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lastRenderedPageBreak/>
              <w:t>1.3.</w:t>
            </w: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Działania promujące pasje mieszkańców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ind w:left="357" w:hanging="357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ind w:left="357" w:hanging="357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Zakup rzeczy i środków trwałych stanowi nie więcej niż 50% kosztów.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ind w:left="357" w:hanging="357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Promowanie obszaru, produktów, usług lokalnych.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ind w:left="357" w:hanging="357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LGD/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gospodarczą,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Od 5 000 </w:t>
            </w:r>
            <w:r w:rsidRPr="00E52271">
              <w:rPr>
                <w:color w:val="000000"/>
                <w:sz w:val="22"/>
              </w:rPr>
              <w:br/>
              <w:t>do 15 000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95%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 300 000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</w:t>
            </w: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rFonts w:eastAsia="Calibri"/>
                <w:color w:val="000000"/>
                <w:sz w:val="22"/>
              </w:rPr>
              <w:t>Zagospodarowanie czasu wolnego mieszkańcom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Konferencja, szkolenie, warsztat, spotkanie, festyn, akcja społeczna itp. dla minimum 15 osób, minimum 6 godzin szkolenia (kryterium dostępu).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Zakup 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Promowanie obszaru, produktów, usług lokalnych.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LGD/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gospodarczą,</w:t>
            </w:r>
          </w:p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Od 10 000 </w:t>
            </w:r>
            <w:r w:rsidRPr="00E52271">
              <w:rPr>
                <w:color w:val="000000"/>
                <w:sz w:val="22"/>
              </w:rPr>
              <w:br/>
              <w:t>do 30 000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95%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 300 000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</w:t>
            </w: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Informowanie mieszkańców </w:t>
            </w:r>
            <w:r w:rsidRPr="00E52271">
              <w:rPr>
                <w:color w:val="000000"/>
                <w:sz w:val="22"/>
              </w:rPr>
              <w:br/>
              <w:t>o potencjale i wydarzeniach na obszarze LGD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eastAsia="Calibri"/>
                <w:lang w:bidi="ar-SA"/>
              </w:rPr>
            </w:pPr>
            <w:r w:rsidRPr="00E52271">
              <w:rPr>
                <w:rFonts w:eastAsia="Calibri"/>
                <w:sz w:val="22"/>
                <w:lang w:bidi="ar-SA"/>
              </w:rPr>
              <w:t>Spotkania informacyjno-konsultacyjne.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  <w:lang w:bidi="ar-SA"/>
              </w:rPr>
              <w:t>Wzmocnienie kapitału społecznego.</w:t>
            </w:r>
            <w:r w:rsidRPr="00E5227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LGD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 do 100%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Aktywizacja</w:t>
            </w:r>
          </w:p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30 000</w:t>
            </w:r>
          </w:p>
        </w:tc>
      </w:tr>
      <w:tr w:rsidR="00087559" w:rsidRPr="00E52271" w:rsidTr="00BB6D07">
        <w:trPr>
          <w:trHeight w:val="340"/>
        </w:trPr>
        <w:tc>
          <w:tcPr>
            <w:tcW w:w="664" w:type="dxa"/>
            <w:vAlign w:val="center"/>
          </w:tcPr>
          <w:p w:rsidR="00087559" w:rsidRPr="00E52271" w:rsidRDefault="00087559" w:rsidP="00BB6D07">
            <w:pPr>
              <w:spacing w:after="160"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1.3.</w:t>
            </w:r>
            <w:r>
              <w:rPr>
                <w:rFonts w:eastAsia="Calibri"/>
                <w:sz w:val="22"/>
              </w:rPr>
              <w:t>7</w:t>
            </w:r>
          </w:p>
        </w:tc>
        <w:tc>
          <w:tcPr>
            <w:tcW w:w="315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E52271">
              <w:rPr>
                <w:color w:val="000000"/>
                <w:sz w:val="22"/>
              </w:rPr>
              <w:t>Ekologia i ekoturystyka – promocja i wsparcie działań pozytywnie wpływających na ochronę środowiska oraz przeciwdziałających zmianom klimatu</w:t>
            </w:r>
          </w:p>
        </w:tc>
        <w:tc>
          <w:tcPr>
            <w:tcW w:w="4399" w:type="dxa"/>
            <w:vAlign w:val="center"/>
          </w:tcPr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Konferencja, szkolenie, warsztat, spotkanie, festyn, akcja społeczna itp.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Zakup rzeczy i środków trwałych stanowi nie więcej niż 50% kosztów.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Promowanie obszaru, produktów, usług lokalnych. 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>Zachowanie dziedzictwa lokalnego.</w:t>
            </w:r>
          </w:p>
          <w:p w:rsidR="00087559" w:rsidRPr="00E52271" w:rsidRDefault="00087559" w:rsidP="00087559">
            <w:pPr>
              <w:numPr>
                <w:ilvl w:val="0"/>
                <w:numId w:val="6"/>
              </w:numPr>
              <w:spacing w:line="240" w:lineRule="auto"/>
              <w:contextualSpacing/>
              <w:jc w:val="left"/>
              <w:rPr>
                <w:rFonts w:eastAsia="Calibri"/>
              </w:rPr>
            </w:pPr>
            <w:r w:rsidRPr="00E52271">
              <w:rPr>
                <w:rFonts w:eastAsia="Calibri"/>
                <w:sz w:val="22"/>
              </w:rPr>
              <w:t xml:space="preserve">Wzmacnianie kapitału społecznego. </w:t>
            </w:r>
          </w:p>
        </w:tc>
        <w:tc>
          <w:tcPr>
            <w:tcW w:w="2439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</w:pPr>
            <w:r w:rsidRPr="00E52271">
              <w:rPr>
                <w:sz w:val="22"/>
              </w:rPr>
              <w:t>LGD/</w:t>
            </w:r>
          </w:p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 xml:space="preserve">osoby fizyczne, osoby prawne –  </w:t>
            </w:r>
            <w:r w:rsidRPr="00E52271">
              <w:rPr>
                <w:sz w:val="22"/>
              </w:rPr>
              <w:br/>
              <w:t>z wyłączeniem prowadzących działalność gospodarczą,</w:t>
            </w:r>
          </w:p>
          <w:p w:rsidR="00087559" w:rsidRPr="00E52271" w:rsidRDefault="00087559" w:rsidP="00BB6D07">
            <w:pPr>
              <w:spacing w:after="160" w:line="240" w:lineRule="auto"/>
              <w:contextualSpacing/>
              <w:jc w:val="center"/>
            </w:pPr>
            <w:r w:rsidRPr="00E52271">
              <w:rPr>
                <w:sz w:val="22"/>
              </w:rPr>
              <w:t>z wyłączeniem JSFP</w:t>
            </w:r>
          </w:p>
        </w:tc>
        <w:tc>
          <w:tcPr>
            <w:tcW w:w="1672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 xml:space="preserve">Od 10 000 </w:t>
            </w:r>
            <w:r w:rsidRPr="00E52271">
              <w:rPr>
                <w:color w:val="000000"/>
                <w:sz w:val="22"/>
              </w:rPr>
              <w:br/>
              <w:t>do 45 000</w:t>
            </w: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</w:p>
          <w:p w:rsidR="00087559" w:rsidRPr="00E52271" w:rsidRDefault="00087559" w:rsidP="00BB6D07">
            <w:pPr>
              <w:spacing w:line="240" w:lineRule="auto"/>
              <w:jc w:val="right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do 95%</w:t>
            </w:r>
          </w:p>
        </w:tc>
        <w:tc>
          <w:tcPr>
            <w:tcW w:w="1985" w:type="dxa"/>
            <w:vAlign w:val="center"/>
          </w:tcPr>
          <w:p w:rsidR="00087559" w:rsidRPr="00E52271" w:rsidRDefault="00087559" w:rsidP="00BB6D07">
            <w:pPr>
              <w:spacing w:line="240" w:lineRule="auto"/>
              <w:jc w:val="center"/>
              <w:rPr>
                <w:color w:val="000000"/>
              </w:rPr>
            </w:pPr>
            <w:r w:rsidRPr="00E52271">
              <w:rPr>
                <w:color w:val="000000"/>
                <w:sz w:val="22"/>
              </w:rPr>
              <w:t>Projekt grantowy 300 000</w:t>
            </w:r>
          </w:p>
        </w:tc>
      </w:tr>
    </w:tbl>
    <w:p w:rsidR="00AF4D49" w:rsidRDefault="00087559">
      <w:r w:rsidRPr="00E52271">
        <w:rPr>
          <w:rFonts w:eastAsia="Calibri"/>
          <w:i/>
          <w:sz w:val="22"/>
          <w:lang w:bidi="ar-SA"/>
        </w:rPr>
        <w:lastRenderedPageBreak/>
        <w:t>Źródło: Opracowanie własne</w:t>
      </w:r>
    </w:p>
    <w:sectPr w:rsidR="00AF4D49" w:rsidSect="00087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24" w:rsidRDefault="00750A24" w:rsidP="00087559">
      <w:pPr>
        <w:spacing w:line="240" w:lineRule="auto"/>
      </w:pPr>
      <w:r>
        <w:separator/>
      </w:r>
    </w:p>
  </w:endnote>
  <w:endnote w:type="continuationSeparator" w:id="0">
    <w:p w:rsidR="00750A24" w:rsidRDefault="00750A24" w:rsidP="00087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24" w:rsidRDefault="00750A24" w:rsidP="00087559">
      <w:pPr>
        <w:spacing w:line="240" w:lineRule="auto"/>
      </w:pPr>
      <w:r>
        <w:separator/>
      </w:r>
    </w:p>
  </w:footnote>
  <w:footnote w:type="continuationSeparator" w:id="0">
    <w:p w:rsidR="00750A24" w:rsidRDefault="00750A24" w:rsidP="00087559">
      <w:pPr>
        <w:spacing w:line="240" w:lineRule="auto"/>
      </w:pPr>
      <w:r>
        <w:continuationSeparator/>
      </w:r>
    </w:p>
  </w:footnote>
  <w:footnote w:id="1">
    <w:p w:rsidR="00087559" w:rsidRDefault="00087559" w:rsidP="000875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670">
        <w:rPr>
          <w:i/>
        </w:rPr>
        <w:t xml:space="preserve">Rozporządzenie Ministra Rolnictwa i Rozwoju Wsi z dnia 24 września 2015 r. w sprawie szczegółowych warunków i trybu przyznawania pomocy finansowej w ramach </w:t>
      </w:r>
      <w:proofErr w:type="spellStart"/>
      <w:r w:rsidRPr="00F52670">
        <w:rPr>
          <w:i/>
        </w:rPr>
        <w:t>poddziałania</w:t>
      </w:r>
      <w:proofErr w:type="spellEnd"/>
      <w:r w:rsidRPr="00F52670">
        <w:rPr>
          <w:i/>
        </w:rPr>
        <w:t xml:space="preserve"> „Wsparcie na wdrażanie operacji w ramach strategii rozwoju lokalnego kierowanego przez społeczność” objętego Programem Rozwoju Obszarów Wiejskich na lata 2014–2020</w:t>
      </w:r>
      <w:r>
        <w:t xml:space="preserve"> </w:t>
      </w:r>
      <w:r>
        <w:rPr>
          <w:szCs w:val="24"/>
        </w:rPr>
        <w:t>(Dz. U. z 2015 r. poz. 1570)</w:t>
      </w:r>
      <w:r>
        <w:t>.</w:t>
      </w:r>
    </w:p>
  </w:footnote>
  <w:footnote w:id="2">
    <w:p w:rsidR="00087559" w:rsidRDefault="00087559" w:rsidP="00087559">
      <w:pPr>
        <w:pStyle w:val="Tekstprzypisudolnego"/>
      </w:pPr>
      <w:r>
        <w:rPr>
          <w:rStyle w:val="Odwoanieprzypisudolnego"/>
        </w:rPr>
        <w:footnoteRef/>
      </w:r>
      <w:r>
        <w:t xml:space="preserve"> Jednostki Sektora Finansów Publicznych.</w:t>
      </w:r>
    </w:p>
  </w:footnote>
  <w:footnote w:id="3">
    <w:p w:rsidR="00087559" w:rsidRDefault="00087559" w:rsidP="000875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55A1">
        <w:t xml:space="preserve">Wartość każdego zadania służącego osiągnięciu celu projektu grantowego, jakie ma być zrealizowane przez </w:t>
      </w:r>
      <w:proofErr w:type="spellStart"/>
      <w:r w:rsidRPr="001055A1">
        <w:t>grantobiorcę</w:t>
      </w:r>
      <w:proofErr w:type="spellEnd"/>
      <w:r w:rsidRPr="001055A1">
        <w:t>, nie będzie wyższa niż 50 tys. złotych oraz niższa niż 5 tys. złotych.</w:t>
      </w:r>
    </w:p>
  </w:footnote>
  <w:footnote w:id="4">
    <w:p w:rsidR="00087559" w:rsidRDefault="00087559" w:rsidP="00087559">
      <w:pPr>
        <w:pStyle w:val="Tekstprzypisudolnego"/>
      </w:pPr>
      <w:r>
        <w:rPr>
          <w:rStyle w:val="Odwoanieprzypisudolnego"/>
        </w:rPr>
        <w:footnoteRef/>
      </w:r>
      <w:r>
        <w:t xml:space="preserve"> Wg sekcji i działów PKD 2007 – działalność związana z zakwaterowaniem i usługami gastronomicznymi (sekcja I), działalność związana z kulturą rozrywką i rekreacją (sekcja R, działy 90, 91, 93), handel hurtowy i detaliczny (sekcja G), działalność usługowa (sekcja S, dział 94).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B4"/>
    <w:multiLevelType w:val="hybridMultilevel"/>
    <w:tmpl w:val="F926C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8145F"/>
    <w:multiLevelType w:val="hybridMultilevel"/>
    <w:tmpl w:val="865CD6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53D9E"/>
    <w:multiLevelType w:val="hybridMultilevel"/>
    <w:tmpl w:val="3222B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E7D54"/>
    <w:multiLevelType w:val="hybridMultilevel"/>
    <w:tmpl w:val="A1F00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E3B39"/>
    <w:multiLevelType w:val="hybridMultilevel"/>
    <w:tmpl w:val="AA200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77B62"/>
    <w:multiLevelType w:val="hybridMultilevel"/>
    <w:tmpl w:val="47AA9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91E17"/>
    <w:multiLevelType w:val="hybridMultilevel"/>
    <w:tmpl w:val="82F2F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1237DF"/>
    <w:multiLevelType w:val="hybridMultilevel"/>
    <w:tmpl w:val="30963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559"/>
    <w:rsid w:val="00087559"/>
    <w:rsid w:val="00184466"/>
    <w:rsid w:val="006F7205"/>
    <w:rsid w:val="00750A24"/>
    <w:rsid w:val="00AF4D49"/>
    <w:rsid w:val="00D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7559"/>
    <w:pPr>
      <w:spacing w:line="240" w:lineRule="auto"/>
      <w:ind w:left="714" w:hanging="357"/>
    </w:pPr>
    <w:rPr>
      <w:rFonts w:eastAsia="Calibri"/>
      <w:b/>
      <w:bCs/>
      <w:sz w:val="20"/>
      <w:szCs w:val="18"/>
      <w:lang w:bidi="ar-SA"/>
    </w:rPr>
  </w:style>
  <w:style w:type="paragraph" w:styleId="Akapitzlist">
    <w:name w:val="List Paragraph"/>
    <w:basedOn w:val="Normalny"/>
    <w:qFormat/>
    <w:rsid w:val="00087559"/>
    <w:pPr>
      <w:ind w:left="720" w:hanging="357"/>
      <w:contextualSpacing/>
    </w:pPr>
    <w:rPr>
      <w:rFonts w:eastAsia="Calibri"/>
      <w:lang w:bidi="ar-SA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7559"/>
    <w:rPr>
      <w:rFonts w:ascii="Times New Roman" w:eastAsia="Calibri" w:hAnsi="Times New Roman" w:cs="Times New Roman"/>
      <w:b/>
      <w:bCs/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7559"/>
    <w:pPr>
      <w:spacing w:line="240" w:lineRule="auto"/>
      <w:ind w:left="714" w:hanging="357"/>
    </w:pPr>
    <w:rPr>
      <w:rFonts w:eastAsia="Calibr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75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87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2017-07-21T07:48:00Z</dcterms:created>
  <dcterms:modified xsi:type="dcterms:W3CDTF">2017-07-21T07:49:00Z</dcterms:modified>
</cp:coreProperties>
</file>