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9" w:rsidRPr="00E52271" w:rsidRDefault="00382F79" w:rsidP="00382F79">
      <w:pPr>
        <w:pStyle w:val="Legenda"/>
        <w:jc w:val="center"/>
        <w:rPr>
          <w:sz w:val="22"/>
          <w:szCs w:val="22"/>
        </w:rPr>
      </w:pPr>
      <w:bookmarkStart w:id="0" w:name="_Toc441568663"/>
      <w:r w:rsidRPr="00E52271">
        <w:rPr>
          <w:sz w:val="22"/>
          <w:szCs w:val="22"/>
        </w:rPr>
        <w:t xml:space="preserve">Tabela </w:t>
      </w:r>
      <w:r w:rsidRPr="00E52271">
        <w:rPr>
          <w:sz w:val="22"/>
          <w:szCs w:val="22"/>
        </w:rPr>
        <w:fldChar w:fldCharType="begin"/>
      </w:r>
      <w:r w:rsidRPr="00E52271">
        <w:rPr>
          <w:sz w:val="22"/>
          <w:szCs w:val="22"/>
        </w:rPr>
        <w:instrText xml:space="preserve"> SEQ Tabela \* ARABIC </w:instrText>
      </w:r>
      <w:r w:rsidRPr="00E522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9</w:t>
      </w:r>
      <w:r w:rsidRPr="00E52271">
        <w:rPr>
          <w:sz w:val="22"/>
          <w:szCs w:val="22"/>
        </w:rPr>
        <w:fldChar w:fldCharType="end"/>
      </w:r>
      <w:r w:rsidRPr="00E52271">
        <w:rPr>
          <w:sz w:val="22"/>
          <w:szCs w:val="22"/>
        </w:rPr>
        <w:t xml:space="preserve"> Matryca celów i przedsięwzięć</w:t>
      </w:r>
      <w:bookmarkEnd w:id="0"/>
    </w:p>
    <w:tbl>
      <w:tblPr>
        <w:tblW w:w="14673" w:type="dxa"/>
        <w:tblInd w:w="-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1"/>
        <w:gridCol w:w="347"/>
        <w:gridCol w:w="2550"/>
        <w:gridCol w:w="357"/>
        <w:gridCol w:w="1202"/>
        <w:gridCol w:w="1701"/>
        <w:gridCol w:w="1559"/>
        <w:gridCol w:w="364"/>
        <w:gridCol w:w="1134"/>
        <w:gridCol w:w="1196"/>
        <w:gridCol w:w="1275"/>
        <w:gridCol w:w="2127"/>
      </w:tblGrid>
      <w:tr w:rsidR="00382F79" w:rsidRPr="00E52271" w:rsidTr="00BB6D07">
        <w:trPr>
          <w:trHeight w:val="556"/>
        </w:trPr>
        <w:tc>
          <w:tcPr>
            <w:tcW w:w="1208" w:type="dxa"/>
            <w:gridSpan w:val="2"/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ind w:right="45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1.0</w:t>
            </w:r>
          </w:p>
        </w:tc>
        <w:tc>
          <w:tcPr>
            <w:tcW w:w="2907" w:type="dxa"/>
            <w:gridSpan w:val="2"/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CEL OGÓLNY 1</w:t>
            </w:r>
          </w:p>
        </w:tc>
        <w:tc>
          <w:tcPr>
            <w:tcW w:w="10558" w:type="dxa"/>
            <w:gridSpan w:val="8"/>
            <w:shd w:val="clear" w:color="auto" w:fill="A8D08D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LGD Białe Ługi silne zasobami obszaru i pasjami mieszkańców</w:t>
            </w:r>
          </w:p>
        </w:tc>
      </w:tr>
      <w:tr w:rsidR="00382F79" w:rsidRPr="00E52271" w:rsidTr="00BB6D07">
        <w:trPr>
          <w:trHeight w:val="548"/>
        </w:trPr>
        <w:tc>
          <w:tcPr>
            <w:tcW w:w="1208" w:type="dxa"/>
            <w:gridSpan w:val="2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1.1</w:t>
            </w:r>
          </w:p>
        </w:tc>
        <w:tc>
          <w:tcPr>
            <w:tcW w:w="2907" w:type="dxa"/>
            <w:gridSpan w:val="2"/>
            <w:vMerge w:val="restart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CELE SZCZEGÓŁOWE</w:t>
            </w:r>
          </w:p>
        </w:tc>
        <w:tc>
          <w:tcPr>
            <w:tcW w:w="10558" w:type="dxa"/>
            <w:gridSpan w:val="8"/>
            <w:shd w:val="clear" w:color="auto" w:fill="C5E0B3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E52271">
              <w:rPr>
                <w:b/>
                <w:bCs/>
                <w:iCs/>
                <w:color w:val="000000"/>
                <w:sz w:val="22"/>
              </w:rPr>
              <w:t xml:space="preserve">Turystyczne </w:t>
            </w:r>
            <w:r w:rsidRPr="00E52271">
              <w:rPr>
                <w:b/>
                <w:bCs/>
                <w:iCs/>
                <w:sz w:val="22"/>
              </w:rPr>
              <w:t xml:space="preserve">wykorzystanie </w:t>
            </w:r>
            <w:r w:rsidRPr="00E52271">
              <w:rPr>
                <w:b/>
                <w:bCs/>
                <w:iCs/>
                <w:color w:val="000000"/>
                <w:sz w:val="22"/>
              </w:rPr>
              <w:t>dziedzictwa kulturowego i naturalnego</w:t>
            </w:r>
          </w:p>
        </w:tc>
      </w:tr>
      <w:tr w:rsidR="00382F79" w:rsidRPr="00E52271" w:rsidTr="00BB6D07">
        <w:trPr>
          <w:trHeight w:val="555"/>
        </w:trPr>
        <w:tc>
          <w:tcPr>
            <w:tcW w:w="1208" w:type="dxa"/>
            <w:gridSpan w:val="2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1.2</w:t>
            </w:r>
          </w:p>
        </w:tc>
        <w:tc>
          <w:tcPr>
            <w:tcW w:w="2907" w:type="dxa"/>
            <w:gridSpan w:val="2"/>
            <w:vMerge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0558" w:type="dxa"/>
            <w:gridSpan w:val="8"/>
            <w:shd w:val="clear" w:color="auto" w:fill="C5E0B3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E52271">
              <w:rPr>
                <w:b/>
                <w:bCs/>
                <w:iCs/>
                <w:color w:val="000000"/>
                <w:sz w:val="22"/>
              </w:rPr>
              <w:t>Pobudzenie przedsiębiorczości wśród mieszkańców</w:t>
            </w:r>
          </w:p>
        </w:tc>
      </w:tr>
      <w:tr w:rsidR="00382F79" w:rsidRPr="00E52271" w:rsidTr="00BB6D07">
        <w:trPr>
          <w:trHeight w:val="555"/>
        </w:trPr>
        <w:tc>
          <w:tcPr>
            <w:tcW w:w="1208" w:type="dxa"/>
            <w:gridSpan w:val="2"/>
            <w:shd w:val="clear" w:color="auto" w:fill="C5E0B3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1.3</w:t>
            </w:r>
          </w:p>
        </w:tc>
        <w:tc>
          <w:tcPr>
            <w:tcW w:w="2907" w:type="dxa"/>
            <w:gridSpan w:val="2"/>
            <w:vMerge/>
            <w:shd w:val="clear" w:color="auto" w:fill="C5E0B3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0558" w:type="dxa"/>
            <w:gridSpan w:val="8"/>
            <w:shd w:val="clear" w:color="auto" w:fill="C5E0B3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bCs/>
                <w:iCs/>
                <w:color w:val="000000"/>
              </w:rPr>
            </w:pPr>
            <w:r w:rsidRPr="00E52271">
              <w:rPr>
                <w:b/>
                <w:bCs/>
                <w:iCs/>
                <w:color w:val="000000"/>
                <w:sz w:val="22"/>
              </w:rPr>
              <w:t>Wsparcie realizacji pasji mieszkańców i turystów</w:t>
            </w:r>
          </w:p>
        </w:tc>
      </w:tr>
      <w:tr w:rsidR="00382F79" w:rsidRPr="00E52271" w:rsidTr="00BB6D07">
        <w:trPr>
          <w:trHeight w:val="765"/>
        </w:trPr>
        <w:tc>
          <w:tcPr>
            <w:tcW w:w="4115" w:type="dxa"/>
            <w:gridSpan w:val="4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903" w:type="dxa"/>
            <w:gridSpan w:val="2"/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E52271">
              <w:rPr>
                <w:b/>
                <w:i/>
                <w:iCs/>
                <w:color w:val="000000"/>
                <w:sz w:val="22"/>
              </w:rPr>
              <w:t>Wskaźniki oddziaływania dla celu ogólnego</w:t>
            </w:r>
          </w:p>
        </w:tc>
        <w:tc>
          <w:tcPr>
            <w:tcW w:w="1559" w:type="dxa"/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E52271">
              <w:rPr>
                <w:b/>
                <w:i/>
                <w:iCs/>
                <w:color w:val="000000"/>
                <w:sz w:val="22"/>
              </w:rPr>
              <w:t xml:space="preserve">Jednostka miary </w:t>
            </w:r>
          </w:p>
        </w:tc>
        <w:tc>
          <w:tcPr>
            <w:tcW w:w="1498" w:type="dxa"/>
            <w:gridSpan w:val="2"/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Stan początkowy 2014 rok</w:t>
            </w:r>
          </w:p>
        </w:tc>
        <w:tc>
          <w:tcPr>
            <w:tcW w:w="1196" w:type="dxa"/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 xml:space="preserve">Plan </w:t>
            </w:r>
            <w:r w:rsidRPr="00E52271">
              <w:rPr>
                <w:b/>
                <w:i/>
                <w:color w:val="000000"/>
                <w:sz w:val="22"/>
              </w:rPr>
              <w:br/>
              <w:t>2022 rok</w:t>
            </w:r>
          </w:p>
        </w:tc>
        <w:tc>
          <w:tcPr>
            <w:tcW w:w="3402" w:type="dxa"/>
            <w:gridSpan w:val="2"/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E52271">
              <w:rPr>
                <w:b/>
                <w:i/>
                <w:iCs/>
                <w:color w:val="000000"/>
                <w:sz w:val="22"/>
              </w:rPr>
              <w:t>Źródło danych/sposób pomiaru</w:t>
            </w:r>
          </w:p>
        </w:tc>
      </w:tr>
      <w:tr w:rsidR="00382F79" w:rsidRPr="00E52271" w:rsidTr="00BB6D07">
        <w:trPr>
          <w:trHeight w:val="435"/>
        </w:trPr>
        <w:tc>
          <w:tcPr>
            <w:tcW w:w="1208" w:type="dxa"/>
            <w:gridSpan w:val="2"/>
            <w:vMerge w:val="restart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W1.0</w:t>
            </w: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podmiotów gospodarczych wpisanych do rejestru REGON na 10 tys. ludności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755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statystyczne GUS</w:t>
            </w:r>
          </w:p>
        </w:tc>
      </w:tr>
      <w:tr w:rsidR="00382F79" w:rsidRPr="00E52271" w:rsidTr="00BB6D07">
        <w:trPr>
          <w:trHeight w:val="435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osób bezrobotnych w stosunku do liczby osób w wieku produkcyjnym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%</w:t>
            </w: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9,0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8,5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statystyczne GUS</w:t>
            </w:r>
          </w:p>
        </w:tc>
      </w:tr>
      <w:tr w:rsidR="00382F79" w:rsidRPr="00E52271" w:rsidTr="00BB6D07">
        <w:trPr>
          <w:trHeight w:val="435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organizacji pozarządowych w przeliczeniu na 10 tys. mieszkańców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30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statystyczne GUS </w:t>
            </w:r>
          </w:p>
        </w:tc>
      </w:tr>
      <w:tr w:rsidR="00382F79" w:rsidRPr="00E52271" w:rsidTr="00BB6D07">
        <w:trPr>
          <w:trHeight w:val="1025"/>
        </w:trPr>
        <w:tc>
          <w:tcPr>
            <w:tcW w:w="4115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903" w:type="dxa"/>
            <w:gridSpan w:val="2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E52271">
              <w:rPr>
                <w:b/>
                <w:i/>
                <w:iCs/>
                <w:color w:val="000000"/>
                <w:sz w:val="22"/>
              </w:rPr>
              <w:t>Wskaźniki rezultatu dla celów szczegółowych</w:t>
            </w:r>
          </w:p>
        </w:tc>
        <w:tc>
          <w:tcPr>
            <w:tcW w:w="1559" w:type="dxa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E52271">
              <w:rPr>
                <w:b/>
                <w:i/>
                <w:iCs/>
                <w:color w:val="000000"/>
                <w:sz w:val="22"/>
              </w:rPr>
              <w:t xml:space="preserve">Jednostka miary </w:t>
            </w:r>
          </w:p>
        </w:tc>
        <w:tc>
          <w:tcPr>
            <w:tcW w:w="1498" w:type="dxa"/>
            <w:gridSpan w:val="2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Stan początkowy 2015 rok</w:t>
            </w:r>
          </w:p>
        </w:tc>
        <w:tc>
          <w:tcPr>
            <w:tcW w:w="1196" w:type="dxa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 xml:space="preserve">Plan </w:t>
            </w:r>
            <w:r w:rsidRPr="00E52271">
              <w:rPr>
                <w:b/>
                <w:i/>
                <w:color w:val="000000"/>
                <w:sz w:val="22"/>
              </w:rPr>
              <w:br/>
              <w:t>2022 rok</w:t>
            </w:r>
          </w:p>
        </w:tc>
        <w:tc>
          <w:tcPr>
            <w:tcW w:w="3402" w:type="dxa"/>
            <w:gridSpan w:val="2"/>
            <w:shd w:val="clear" w:color="auto" w:fill="C5E0B3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E52271">
              <w:rPr>
                <w:b/>
                <w:i/>
                <w:iCs/>
                <w:color w:val="000000"/>
                <w:sz w:val="22"/>
              </w:rPr>
              <w:t>Źródło danych/sposób pomiaru</w:t>
            </w:r>
          </w:p>
        </w:tc>
      </w:tr>
      <w:tr w:rsidR="00382F79" w:rsidRPr="00E52271" w:rsidTr="00BB6D07">
        <w:trPr>
          <w:trHeight w:val="448"/>
        </w:trPr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W1.1</w:t>
            </w: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zinwentaryzowanych zasobów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48"/>
        </w:trPr>
        <w:tc>
          <w:tcPr>
            <w:tcW w:w="1208" w:type="dxa"/>
            <w:gridSpan w:val="2"/>
            <w:vMerge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osób, które skorzystały po realizacji projektu z nowo powstałej lub zmodernizowanej infrastruktury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30 000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52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nowo utworzonych miejsc pracy (ogółem)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29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uczestników wydarzeń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5 000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29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odbiorców działań związanych z rozwojem i promocją obszaru z wykorzystaniem zasobów dziedzictwa kulturowego i/lub naturalnego LGD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1 000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29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projektów skierowanych do następujących grup docelowych: mieszkańcy, turyści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429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operacji mających wpływ na ochronę środowiska i/lub przeciwdziałających zmianom klimatu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07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W1.2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</w:tcBorders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color w:val="000000"/>
                <w:sz w:val="22"/>
              </w:rPr>
              <w:t>Liczba nowo utworzonych miejsc pracy (ogółem)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00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uczestników wydarzeń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5 000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00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osób uczestniczących w spotkaniach informacyjno-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br/>
              <w:t>-konsultacyjnych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400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operacji  ukierunkowanych na innowacje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00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projektów skierowanych do następujących grup docelowych: mieszkańcy, turyści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376"/>
        </w:trPr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W1.3</w:t>
            </w: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uczestników wydarzeń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3 000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376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osób uczestniczących w spotkaniach informacyjno-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br/>
              <w:t>-konsultacyjnych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376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operacji mających wpływ na ochronę środowiska i/lub przeciwdziałających zmianom klimatu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60"/>
        </w:trPr>
        <w:tc>
          <w:tcPr>
            <w:tcW w:w="3758" w:type="dxa"/>
            <w:gridSpan w:val="3"/>
            <w:vMerge w:val="restart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Przedsięwzięcia</w:t>
            </w:r>
          </w:p>
        </w:tc>
        <w:tc>
          <w:tcPr>
            <w:tcW w:w="1559" w:type="dxa"/>
            <w:gridSpan w:val="2"/>
            <w:vMerge w:val="restart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>Grupy docelowe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b/>
                <w:color w:val="000000"/>
                <w:sz w:val="22"/>
              </w:rPr>
              <w:t xml:space="preserve"> Sposób realizacji</w:t>
            </w:r>
            <w:r w:rsidRPr="00E52271">
              <w:rPr>
                <w:color w:val="000000"/>
                <w:sz w:val="22"/>
              </w:rPr>
              <w:t xml:space="preserve"> (konkurs, projekt grantowy, operacja własna, projekt współpracy, aktywizacja itp.)</w:t>
            </w:r>
          </w:p>
        </w:tc>
        <w:tc>
          <w:tcPr>
            <w:tcW w:w="7655" w:type="dxa"/>
            <w:gridSpan w:val="6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Wskaźniki produktu</w:t>
            </w:r>
          </w:p>
        </w:tc>
      </w:tr>
      <w:tr w:rsidR="00382F79" w:rsidRPr="00E52271" w:rsidTr="00BB6D07">
        <w:trPr>
          <w:trHeight w:val="417"/>
        </w:trPr>
        <w:tc>
          <w:tcPr>
            <w:tcW w:w="3758" w:type="dxa"/>
            <w:gridSpan w:val="3"/>
            <w:vMerge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923" w:type="dxa"/>
            <w:gridSpan w:val="2"/>
            <w:vMerge w:val="restart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nazwa</w:t>
            </w:r>
          </w:p>
        </w:tc>
        <w:tc>
          <w:tcPr>
            <w:tcW w:w="1134" w:type="dxa"/>
            <w:vMerge w:val="restart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 xml:space="preserve">jednostka miary </w:t>
            </w:r>
          </w:p>
        </w:tc>
        <w:tc>
          <w:tcPr>
            <w:tcW w:w="2471" w:type="dxa"/>
            <w:gridSpan w:val="2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Wartość</w:t>
            </w:r>
          </w:p>
        </w:tc>
        <w:tc>
          <w:tcPr>
            <w:tcW w:w="2127" w:type="dxa"/>
            <w:vMerge w:val="restart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źródło danych/sposób pomiaru</w:t>
            </w:r>
          </w:p>
        </w:tc>
      </w:tr>
      <w:tr w:rsidR="00382F79" w:rsidRPr="00E52271" w:rsidTr="00BB6D07">
        <w:trPr>
          <w:trHeight w:val="915"/>
        </w:trPr>
        <w:tc>
          <w:tcPr>
            <w:tcW w:w="3758" w:type="dxa"/>
            <w:gridSpan w:val="3"/>
            <w:vMerge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196" w:type="dxa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początkowa 2015 rok</w:t>
            </w:r>
          </w:p>
        </w:tc>
        <w:tc>
          <w:tcPr>
            <w:tcW w:w="1275" w:type="dxa"/>
            <w:shd w:val="clear" w:color="auto" w:fill="E2EFD9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E52271">
              <w:rPr>
                <w:b/>
                <w:i/>
                <w:color w:val="000000"/>
                <w:sz w:val="22"/>
              </w:rPr>
              <w:t>końcowa 2022 rok</w:t>
            </w:r>
          </w:p>
        </w:tc>
        <w:tc>
          <w:tcPr>
            <w:tcW w:w="2127" w:type="dxa"/>
            <w:vMerge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382F79" w:rsidRPr="00E52271" w:rsidTr="00BB6D07">
        <w:trPr>
          <w:trHeight w:val="184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1.1.1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Inwentaryzacja zasobów dziedzictwa kulturowego </w:t>
            </w:r>
            <w:r w:rsidRPr="00E52271">
              <w:rPr>
                <w:color w:val="000000"/>
                <w:sz w:val="22"/>
              </w:rPr>
              <w:br/>
              <w:t xml:space="preserve">i naturalnego obszaru LGD oraz określenie możliwości ich wykorzystania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Działacze społeczni,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Operacja własna 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Liczba przeprowadzonych inwentaryzacji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130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1.1.2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Infrastruktura turystyczna, </w:t>
            </w:r>
            <w:r w:rsidRPr="00E52271">
              <w:rPr>
                <w:color w:val="000000"/>
                <w:sz w:val="22"/>
              </w:rPr>
              <w:lastRenderedPageBreak/>
              <w:t xml:space="preserve">rekreacyjna i/lub kulturowa wykorzystująca zasoby obszaru LGD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>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 xml:space="preserve">Konkurs 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>(inne)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lastRenderedPageBreak/>
              <w:t xml:space="preserve">Liczba nowych lub 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lastRenderedPageBreak/>
              <w:t>zmodernizowanych obiektów infrastruktury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lastRenderedPageBreak/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Sprawozdania </w:t>
            </w:r>
            <w:r w:rsidRPr="00E52271">
              <w:rPr>
                <w:color w:val="000000"/>
                <w:sz w:val="22"/>
              </w:rPr>
              <w:lastRenderedPageBreak/>
              <w:t>beneficjentów, dane LGD</w:t>
            </w:r>
          </w:p>
        </w:tc>
      </w:tr>
      <w:tr w:rsidR="00382F79" w:rsidRPr="00E52271" w:rsidTr="00BB6D07">
        <w:trPr>
          <w:trHeight w:val="136"/>
        </w:trPr>
        <w:tc>
          <w:tcPr>
            <w:tcW w:w="861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>1.1.3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Tworzenie lub rozwój działalności turystycznych </w:t>
            </w:r>
            <w:r w:rsidRPr="00E52271">
              <w:rPr>
                <w:color w:val="000000"/>
                <w:sz w:val="22"/>
              </w:rPr>
              <w:br/>
              <w:t xml:space="preserve">i kulturalno-rozrywkowych wykorzystujących zasoby kulturowe i/lub naturalne obszaru LGD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Przedsiębiorcy, 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turyści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Konkurs (rozwój działalności gospodarczej)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operacji polegających na rozwoju istniejącego przedsiębiorstwa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13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1.1.4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iCs/>
                <w:color w:val="000000"/>
                <w:sz w:val="22"/>
              </w:rPr>
              <w:t>Organizacja wydarzeń kulturalnych na obszarze LGD z wykorzystaniem zasobów obszaru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13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1.1.5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Rozwój kompetencji osób/pracowników sektora turystycznego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przedsiębiorcy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Operacja własna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13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1.1.6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Rozwój i promocja obszaru </w:t>
            </w:r>
            <w:r w:rsidRPr="00E52271">
              <w:rPr>
                <w:color w:val="000000"/>
                <w:sz w:val="22"/>
              </w:rPr>
              <w:br/>
              <w:t xml:space="preserve">z wykorzystaniem zasobów dziedzictwa kulturowego i/lub naturalnego LGD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Liczba podmiotów, które otrzymały wsparcie w ramach realizacji LSR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1.1.7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Czas na Świętokrzyskie – działania marketingowe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Projekt współpracy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Liczba zrealizowanych projektów współpracy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Dane LGD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1.1.8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Udział LGD w targach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 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1.1.9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Wydawnictwa promocyjne LGD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 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wydarzeń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1.2.1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Powstanie nowych podmiotów gospodarczych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Konkurs (podejmowanie działalności gospodarczej)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operacji polegających na utworzeniu nowego przedsiębiorstwa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0 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1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Sprawozdania beneficjentów, dane LGD 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1.2.2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Wydarzenia integrujące branże mające kluczowe znaczenie </w:t>
            </w:r>
            <w:r w:rsidRPr="00E52271">
              <w:rPr>
                <w:color w:val="000000"/>
                <w:sz w:val="22"/>
              </w:rPr>
              <w:lastRenderedPageBreak/>
              <w:t xml:space="preserve">dla rozwoju obszaru (działalność związana </w:t>
            </w:r>
            <w:r w:rsidRPr="00E52271">
              <w:rPr>
                <w:color w:val="000000"/>
                <w:sz w:val="22"/>
              </w:rPr>
              <w:br/>
              <w:t>z zakwaterowaniem i usługami gastronomicznymi, kultura, rekreacja i rozrywka, handel hurtowy i detaliczny, działalność organizacji członkowskich)</w:t>
            </w:r>
            <w:r w:rsidRPr="00E52271">
              <w:rPr>
                <w:color w:val="000000"/>
                <w:sz w:val="22"/>
                <w:vertAlign w:val="superscript"/>
              </w:rPr>
              <w:footnoteReference w:id="1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>Przedsiębiorcy,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działacze </w:t>
            </w:r>
            <w:r w:rsidRPr="00E52271">
              <w:rPr>
                <w:color w:val="000000"/>
                <w:sz w:val="22"/>
              </w:rPr>
              <w:lastRenderedPageBreak/>
              <w:t>społeczni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 xml:space="preserve">Operacja własna 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wydarzeń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Sprawozdania beneficjentów, dane </w:t>
            </w:r>
            <w:r w:rsidRPr="00E52271">
              <w:rPr>
                <w:color w:val="000000"/>
                <w:sz w:val="22"/>
              </w:rPr>
              <w:lastRenderedPageBreak/>
              <w:t>LGD 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>1.2.3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Rozwój działalności gospodarczej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Przedsiębiorcy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Konkurs </w:t>
            </w:r>
            <w:r w:rsidRPr="00E52271">
              <w:rPr>
                <w:color w:val="000000"/>
                <w:sz w:val="22"/>
              </w:rPr>
              <w:br/>
              <w:t>(rozwój działalności gospodarczej)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operacji polegających na rozwoju istniejącego przedsiębiorstwa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 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1.2.4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Podniesienie wiedzy mieszkańców o prowadzeniu działalności gospodarczej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spotkań informacyjno-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br/>
              <w:t xml:space="preserve">-konsultacyjnych LGD 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br/>
              <w:t>z mieszkańcami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1.2.5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Kreator przedsiębiorczości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współpracy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zrealizowanych projektów współpracy międzynarodowej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1.2.6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Powstanie nowych podmiotów gospodarczych prowadzonych przez osoby do 35. roku życia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Konkurs (podejmowanie działalności gospodarczej)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operacji polegających na utworzeniu nowego przedsiębiorstwa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184"/>
        </w:trPr>
        <w:tc>
          <w:tcPr>
            <w:tcW w:w="861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1.3.1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Rozwijanie pasji mieszkańców – wyjazd studyjny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Operacja własna 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184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1.3.2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Integracja mieszkańców – łączymy ludzi z pasją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 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Operacja własna 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Sprawozdania beneficjentów, dane </w:t>
            </w:r>
            <w:r w:rsidRPr="00E52271">
              <w:rPr>
                <w:color w:val="000000"/>
                <w:sz w:val="22"/>
              </w:rPr>
              <w:lastRenderedPageBreak/>
              <w:t>LGD </w:t>
            </w:r>
          </w:p>
        </w:tc>
      </w:tr>
      <w:tr w:rsidR="00382F79" w:rsidRPr="00E52271" w:rsidTr="00BB6D07">
        <w:trPr>
          <w:trHeight w:val="130"/>
        </w:trPr>
        <w:tc>
          <w:tcPr>
            <w:tcW w:w="861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>1.3.3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Wydarzenia promujące zdrowy styl życia mieszkańców i turystów – prozdrowotność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 turyści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Projekt grantowy 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130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1.3.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Działania promujące pasje mieszkańców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Projekt grantowy 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415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1.3.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Zagospodarowanie czasu wolnego mieszkańcom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Mieszkańcy,</w:t>
            </w:r>
          </w:p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Liczba godzin </w:t>
            </w:r>
            <w:proofErr w:type="spellStart"/>
            <w:r w:rsidRPr="00E52271">
              <w:rPr>
                <w:color w:val="000000"/>
                <w:sz w:val="22"/>
              </w:rPr>
              <w:t>zagospodarowa</w:t>
            </w:r>
            <w:proofErr w:type="spellEnd"/>
            <w:r w:rsidRPr="00E52271">
              <w:rPr>
                <w:color w:val="000000"/>
                <w:sz w:val="22"/>
              </w:rPr>
              <w:t>-</w:t>
            </w:r>
            <w:r w:rsidRPr="00E52271">
              <w:rPr>
                <w:color w:val="000000"/>
                <w:sz w:val="22"/>
              </w:rPr>
              <w:br/>
            </w:r>
            <w:proofErr w:type="spellStart"/>
            <w:r w:rsidRPr="00E52271">
              <w:rPr>
                <w:color w:val="000000"/>
                <w:sz w:val="22"/>
              </w:rPr>
              <w:t>nych</w:t>
            </w:r>
            <w:proofErr w:type="spellEnd"/>
            <w:r w:rsidRPr="00E52271">
              <w:rPr>
                <w:color w:val="000000"/>
                <w:sz w:val="22"/>
              </w:rPr>
              <w:t xml:space="preserve"> zajęciami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</w:t>
            </w:r>
          </w:p>
        </w:tc>
      </w:tr>
      <w:tr w:rsidR="00382F79" w:rsidRPr="00E52271" w:rsidTr="00BB6D07">
        <w:trPr>
          <w:trHeight w:val="130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1.3.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Informowanie mieszkańców </w:t>
            </w:r>
            <w:r w:rsidRPr="00E52271">
              <w:rPr>
                <w:color w:val="000000"/>
                <w:sz w:val="22"/>
              </w:rPr>
              <w:br/>
              <w:t>o potencjale i wydarzeniach na obszarze LGD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>Liczba spotkań informacyjno-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br/>
              <w:t xml:space="preserve">-konsultacyjnych LGD 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br/>
              <w:t>z mieszkańcami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Dane LGD</w:t>
            </w:r>
          </w:p>
        </w:tc>
      </w:tr>
      <w:tr w:rsidR="00382F79" w:rsidRPr="00E52271" w:rsidTr="00BB6D07">
        <w:trPr>
          <w:trHeight w:val="130"/>
        </w:trPr>
        <w:tc>
          <w:tcPr>
            <w:tcW w:w="86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1.3.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897" w:type="dxa"/>
            <w:gridSpan w:val="2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Ekologia i ekoturystyka – promocja i wsparcie działań pozytywnie wpływających na ochronę środowiska oraz przeciwdziałających zmianom klimatu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382F79" w:rsidRPr="00E52271" w:rsidRDefault="00382F79" w:rsidP="00BB6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Liczba wydarzeń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</w:pPr>
            <w:r w:rsidRPr="00E52271">
              <w:rPr>
                <w:color w:val="000000"/>
                <w:sz w:val="22"/>
              </w:rPr>
              <w:t>szt.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Sprawozdania beneficjentów, dane LGD </w:t>
            </w:r>
          </w:p>
        </w:tc>
      </w:tr>
      <w:tr w:rsidR="00382F79" w:rsidRPr="00E52271" w:rsidTr="00BB6D07">
        <w:trPr>
          <w:trHeight w:val="614"/>
        </w:trPr>
        <w:tc>
          <w:tcPr>
            <w:tcW w:w="7018" w:type="dxa"/>
            <w:gridSpan w:val="6"/>
            <w:tcBorders>
              <w:bottom w:val="single" w:sz="8" w:space="0" w:color="auto"/>
            </w:tcBorders>
            <w:shd w:val="clear" w:color="auto" w:fill="A8D08D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2271">
              <w:rPr>
                <w:b/>
                <w:bCs/>
                <w:color w:val="000000"/>
                <w:sz w:val="22"/>
              </w:rPr>
              <w:t> SUMA</w:t>
            </w:r>
          </w:p>
        </w:tc>
        <w:tc>
          <w:tcPr>
            <w:tcW w:w="76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82F79" w:rsidRPr="00E52271" w:rsidRDefault="00382F79" w:rsidP="00BB6D0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9 067 5</w:t>
            </w:r>
            <w:r w:rsidRPr="00E52271">
              <w:rPr>
                <w:b/>
                <w:color w:val="000000"/>
                <w:sz w:val="22"/>
              </w:rPr>
              <w:t>00 </w:t>
            </w:r>
          </w:p>
        </w:tc>
      </w:tr>
    </w:tbl>
    <w:p w:rsidR="00AF4D49" w:rsidRDefault="00382F79">
      <w:r w:rsidRPr="00E52271">
        <w:rPr>
          <w:rFonts w:eastAsia="Calibri"/>
          <w:i/>
          <w:sz w:val="22"/>
          <w:lang w:bidi="ar-SA"/>
        </w:rPr>
        <w:t>Źródło: Opracowanie własne</w:t>
      </w:r>
    </w:p>
    <w:sectPr w:rsidR="00AF4D49" w:rsidSect="00382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C6" w:rsidRDefault="00F747C6" w:rsidP="00382F79">
      <w:pPr>
        <w:spacing w:line="240" w:lineRule="auto"/>
      </w:pPr>
      <w:r>
        <w:separator/>
      </w:r>
    </w:p>
  </w:endnote>
  <w:endnote w:type="continuationSeparator" w:id="0">
    <w:p w:rsidR="00F747C6" w:rsidRDefault="00F747C6" w:rsidP="00382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C6" w:rsidRDefault="00F747C6" w:rsidP="00382F79">
      <w:pPr>
        <w:spacing w:line="240" w:lineRule="auto"/>
      </w:pPr>
      <w:r>
        <w:separator/>
      </w:r>
    </w:p>
  </w:footnote>
  <w:footnote w:type="continuationSeparator" w:id="0">
    <w:p w:rsidR="00F747C6" w:rsidRDefault="00F747C6" w:rsidP="00382F79">
      <w:pPr>
        <w:spacing w:line="240" w:lineRule="auto"/>
      </w:pPr>
      <w:r>
        <w:continuationSeparator/>
      </w:r>
    </w:p>
  </w:footnote>
  <w:footnote w:id="1">
    <w:p w:rsidR="00382F79" w:rsidRDefault="00382F79" w:rsidP="00382F79">
      <w:pPr>
        <w:pStyle w:val="Tekstprzypisudolnego"/>
      </w:pPr>
      <w:r>
        <w:rPr>
          <w:rStyle w:val="Odwoanieprzypisudolnego"/>
        </w:rPr>
        <w:footnoteRef/>
      </w:r>
      <w:r>
        <w:t xml:space="preserve"> Wg sekcji i działów PKD 2007 – działalność związana z zakwaterowaniem i usługami gastronomicznymi (sekcja I), działalność związana z kulturą, rozrywką i rekreacją (sekcja R, działy 90, 91, 93), handel hurtowy i detaliczny (sekcja G), działalność usługowa (sekcja S, dział 94).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79"/>
    <w:rsid w:val="00184466"/>
    <w:rsid w:val="00382F79"/>
    <w:rsid w:val="00442C7A"/>
    <w:rsid w:val="006F7205"/>
    <w:rsid w:val="00AF4D49"/>
    <w:rsid w:val="00D6472E"/>
    <w:rsid w:val="00F7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382F79"/>
    <w:pPr>
      <w:spacing w:line="240" w:lineRule="auto"/>
      <w:ind w:left="714" w:hanging="357"/>
    </w:pPr>
    <w:rPr>
      <w:rFonts w:eastAsia="Calibri"/>
      <w:b/>
      <w:bCs/>
      <w:sz w:val="20"/>
      <w:szCs w:val="18"/>
      <w:lang w:bidi="ar-SA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382F79"/>
    <w:rPr>
      <w:rFonts w:ascii="Times New Roman" w:eastAsia="Calibri" w:hAnsi="Times New Roman" w:cs="Times New Roman"/>
      <w:b/>
      <w:bCs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F79"/>
    <w:pPr>
      <w:spacing w:line="240" w:lineRule="auto"/>
      <w:ind w:left="714" w:hanging="357"/>
    </w:pPr>
    <w:rPr>
      <w:rFonts w:eastAsia="Calibr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F7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F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2017-07-21T07:31:00Z</dcterms:created>
  <dcterms:modified xsi:type="dcterms:W3CDTF">2017-07-21T07:45:00Z</dcterms:modified>
</cp:coreProperties>
</file>