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8" w:rsidRPr="00A224CC" w:rsidRDefault="007A1D18" w:rsidP="007A1D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24CC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A224CC">
        <w:rPr>
          <w:rFonts w:ascii="Times New Roman" w:hAnsi="Times New Roman" w:cs="Times New Roman"/>
          <w:color w:val="000000"/>
          <w:sz w:val="24"/>
          <w:szCs w:val="24"/>
        </w:rPr>
        <w:t xml:space="preserve">Zgodnie z założeniami Programu Rozwoju Obszarów Wiejskich na lata 2014–2020 premiowane będą również działania wpływające na ochronę środowiska oraz przeciwdziałające zmianom klimatu, </w:t>
      </w:r>
    </w:p>
    <w:p w:rsidR="007A1D18" w:rsidRPr="00A224CC" w:rsidRDefault="007A1D18" w:rsidP="007A1D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4CC">
        <w:rPr>
          <w:rFonts w:ascii="Times New Roman" w:hAnsi="Times New Roman" w:cs="Times New Roman"/>
          <w:color w:val="000000"/>
          <w:sz w:val="24"/>
          <w:szCs w:val="24"/>
        </w:rPr>
        <w:t xml:space="preserve">- w projektach infrastrukturalnych oraz związanych z działalnością gospodarczą za takie uznaje się te, w budżetach których przewidziano środki na zastosowanie rozwiązań </w:t>
      </w:r>
      <w:proofErr w:type="spellStart"/>
      <w:r w:rsidRPr="00A224CC">
        <w:rPr>
          <w:rFonts w:ascii="Times New Roman" w:hAnsi="Times New Roman" w:cs="Times New Roman"/>
          <w:color w:val="000000"/>
          <w:sz w:val="24"/>
          <w:szCs w:val="24"/>
        </w:rPr>
        <w:t>prośrodowiskowych</w:t>
      </w:r>
      <w:proofErr w:type="spellEnd"/>
      <w:r w:rsidRPr="00A224C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224CC">
        <w:rPr>
          <w:rFonts w:ascii="Times New Roman" w:hAnsi="Times New Roman" w:cs="Times New Roman"/>
          <w:color w:val="000000"/>
          <w:sz w:val="24"/>
          <w:szCs w:val="24"/>
        </w:rPr>
        <w:t>proklimatycznych</w:t>
      </w:r>
      <w:proofErr w:type="spellEnd"/>
      <w:r w:rsidRPr="00A224CC">
        <w:rPr>
          <w:rFonts w:ascii="Times New Roman" w:hAnsi="Times New Roman" w:cs="Times New Roman"/>
          <w:color w:val="000000"/>
          <w:sz w:val="24"/>
          <w:szCs w:val="24"/>
        </w:rPr>
        <w:t xml:space="preserve"> przyczyniających się do obniżenia emisji, oszczędzania energii czy wykorzystywania odnawialnych źródeł energii.</w:t>
      </w:r>
    </w:p>
    <w:p w:rsidR="007A1D18" w:rsidRPr="00A224CC" w:rsidRDefault="007A1D18" w:rsidP="007A1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w przypadku operacji „miękkich”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(granty)</w:t>
      </w:r>
      <w:r w:rsidRPr="00A2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sprzyjające ochronie środowiska i przeciwdziałające zmianom klimatu uznaje się te, które przyczynią się do podnoszenia świadomości lokalnej społeczności w zakresie działań sprzyjających zachowaniu środowiska naturalnego (działania edukacyjne).</w:t>
      </w:r>
    </w:p>
    <w:p w:rsidR="001D116C" w:rsidRDefault="007A1D18"/>
    <w:sectPr w:rsidR="001D116C" w:rsidSect="0035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D18"/>
    <w:rsid w:val="0008021C"/>
    <w:rsid w:val="00353B60"/>
    <w:rsid w:val="007A1D18"/>
    <w:rsid w:val="00B6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BIALE LUGI</dc:creator>
  <cp:lastModifiedBy>BIALE LUGI</cp:lastModifiedBy>
  <cp:revision>1</cp:revision>
  <dcterms:created xsi:type="dcterms:W3CDTF">2016-08-08T07:20:00Z</dcterms:created>
  <dcterms:modified xsi:type="dcterms:W3CDTF">2016-08-08T07:21:00Z</dcterms:modified>
</cp:coreProperties>
</file>